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49EFD1F"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004A1C9A">
        <w:rPr>
          <w:bCs/>
          <w:noProof w:val="0"/>
          <w:sz w:val="24"/>
          <w:szCs w:val="24"/>
        </w:rPr>
        <w:t>bis</w:t>
      </w:r>
      <w:r w:rsidR="00CD4C7B" w:rsidRPr="00B266B0">
        <w:rPr>
          <w:bCs/>
          <w:noProof w:val="0"/>
          <w:sz w:val="24"/>
          <w:szCs w:val="24"/>
        </w:rPr>
        <w:tab/>
      </w:r>
      <w:r w:rsidR="00CD4C7B" w:rsidRPr="00264205">
        <w:rPr>
          <w:bCs/>
          <w:noProof w:val="0"/>
          <w:sz w:val="24"/>
          <w:szCs w:val="24"/>
        </w:rPr>
        <w:t>R2-1</w:t>
      </w:r>
      <w:r w:rsidR="00D3792D" w:rsidRPr="00264205">
        <w:rPr>
          <w:bCs/>
          <w:noProof w:val="0"/>
          <w:sz w:val="24"/>
          <w:szCs w:val="24"/>
        </w:rPr>
        <w:t>8</w:t>
      </w:r>
      <w:r w:rsidR="00264205">
        <w:rPr>
          <w:bCs/>
          <w:noProof w:val="0"/>
          <w:sz w:val="24"/>
          <w:szCs w:val="24"/>
        </w:rPr>
        <w:t>05640</w:t>
      </w:r>
    </w:p>
    <w:p w14:paraId="231362B2" w14:textId="79FC2AF1" w:rsidR="00CD4C7B" w:rsidRPr="00B266B0" w:rsidRDefault="00231728" w:rsidP="00CD4C7B">
      <w:pPr>
        <w:pStyle w:val="Header"/>
        <w:tabs>
          <w:tab w:val="right" w:pos="9639"/>
        </w:tabs>
        <w:rPr>
          <w:bCs/>
          <w:noProof w:val="0"/>
          <w:sz w:val="24"/>
          <w:szCs w:val="24"/>
        </w:rPr>
      </w:pPr>
      <w:r w:rsidRPr="00231728">
        <w:rPr>
          <w:noProof w:val="0"/>
          <w:sz w:val="24"/>
          <w:szCs w:val="24"/>
          <w:lang w:eastAsia="zh-CN"/>
        </w:rPr>
        <w:t>Sanya, China, 16</w:t>
      </w:r>
      <w:r w:rsidRPr="00231728">
        <w:rPr>
          <w:noProof w:val="0"/>
          <w:sz w:val="24"/>
          <w:szCs w:val="24"/>
          <w:vertAlign w:val="superscript"/>
          <w:lang w:eastAsia="zh-CN"/>
        </w:rPr>
        <w:t>th</w:t>
      </w:r>
      <w:r w:rsidRPr="00231728">
        <w:rPr>
          <w:noProof w:val="0"/>
          <w:sz w:val="24"/>
          <w:szCs w:val="24"/>
          <w:lang w:eastAsia="zh-CN"/>
        </w:rPr>
        <w:t xml:space="preserve"> - 20</w:t>
      </w:r>
      <w:r w:rsidRPr="00231728">
        <w:rPr>
          <w:noProof w:val="0"/>
          <w:sz w:val="24"/>
          <w:szCs w:val="24"/>
          <w:vertAlign w:val="superscript"/>
          <w:lang w:eastAsia="zh-CN"/>
        </w:rPr>
        <w:t>th</w:t>
      </w:r>
      <w:r>
        <w:rPr>
          <w:noProof w:val="0"/>
          <w:sz w:val="24"/>
          <w:szCs w:val="24"/>
          <w:lang w:eastAsia="zh-CN"/>
        </w:rPr>
        <w:t xml:space="preserve"> </w:t>
      </w:r>
      <w:r w:rsidRPr="00231728">
        <w:rPr>
          <w:noProof w:val="0"/>
          <w:sz w:val="24"/>
          <w:szCs w:val="24"/>
          <w:lang w:eastAsia="zh-CN"/>
        </w:rPr>
        <w:t>April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55ED42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257" w:rsidRPr="00E43257">
        <w:rPr>
          <w:rFonts w:cs="Arial"/>
          <w:b/>
          <w:bCs/>
          <w:sz w:val="24"/>
        </w:rPr>
        <w:t>9.10.2.1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21245B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3257" w:rsidRPr="00E43257">
        <w:rPr>
          <w:rFonts w:ascii="Arial" w:hAnsi="Arial" w:cs="Arial"/>
          <w:b/>
          <w:bCs/>
          <w:sz w:val="24"/>
        </w:rPr>
        <w:t xml:space="preserve">PPPR and PPPP to LCG </w:t>
      </w:r>
      <w:r w:rsidR="0072273D">
        <w:rPr>
          <w:rFonts w:ascii="Arial" w:hAnsi="Arial" w:cs="Arial"/>
          <w:b/>
          <w:bCs/>
          <w:sz w:val="24"/>
        </w:rPr>
        <w:t>M</w:t>
      </w:r>
      <w:r w:rsidR="00E43257" w:rsidRPr="00E43257">
        <w:rPr>
          <w:rFonts w:ascii="Arial" w:hAnsi="Arial" w:cs="Arial"/>
          <w:b/>
          <w:bCs/>
          <w:sz w:val="24"/>
        </w:rPr>
        <w:t>apping</w:t>
      </w:r>
      <w:r w:rsidR="00E43257">
        <w:rPr>
          <w:rFonts w:ascii="Arial" w:hAnsi="Arial" w:cs="Arial"/>
          <w:b/>
          <w:bCs/>
          <w:sz w:val="24"/>
        </w:rPr>
        <w:t xml:space="preserve"> for </w:t>
      </w:r>
      <w:r w:rsidR="0072273D">
        <w:rPr>
          <w:rFonts w:ascii="Arial" w:hAnsi="Arial" w:cs="Arial"/>
          <w:b/>
          <w:bCs/>
          <w:sz w:val="24"/>
        </w:rPr>
        <w:t>Mode</w:t>
      </w:r>
      <w:r w:rsidR="006E4F01">
        <w:rPr>
          <w:rFonts w:ascii="Arial" w:hAnsi="Arial" w:cs="Arial"/>
          <w:b/>
          <w:bCs/>
          <w:sz w:val="24"/>
        </w:rPr>
        <w:t xml:space="preserve"> </w:t>
      </w:r>
      <w:r w:rsidR="00AE3AF5">
        <w:rPr>
          <w:rFonts w:ascii="Arial" w:hAnsi="Arial" w:cs="Arial"/>
          <w:b/>
          <w:bCs/>
          <w:sz w:val="24"/>
        </w:rPr>
        <w:t xml:space="preserve">3 </w:t>
      </w:r>
      <w:r w:rsidR="009558EA">
        <w:rPr>
          <w:rFonts w:ascii="Arial" w:hAnsi="Arial" w:cs="Arial"/>
          <w:b/>
          <w:bCs/>
          <w:sz w:val="24"/>
        </w:rPr>
        <w:t>resource allocation</w:t>
      </w:r>
    </w:p>
    <w:p w14:paraId="3AC3A0B1" w14:textId="2A1B173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257" w:rsidRPr="00E43257">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B9CC853" w14:textId="23387075" w:rsidR="000D302C" w:rsidRPr="00CD56EC" w:rsidRDefault="0072273D" w:rsidP="00264205">
      <w:pPr>
        <w:jc w:val="both"/>
      </w:pPr>
      <w:r>
        <w:t>In the Rel-15 eV2X WI, packet duplication has been introduced to improve reliability of V2X transmission over sidelink</w:t>
      </w:r>
      <w:r w:rsidR="00040A29">
        <w:rPr>
          <w:i/>
          <w:iCs/>
          <w:noProof/>
          <w:lang w:eastAsia="zh-CN"/>
        </w:rPr>
        <w:t>.</w:t>
      </w:r>
      <w:r w:rsidR="000D302C">
        <w:t xml:space="preserve"> </w:t>
      </w:r>
      <w:r w:rsidR="00675700">
        <w:t>To enable AS layer to trigger packet duplication, SA2 has agreed to introduce the PPPR parameter that application layer will pass to the AS layer. One email discussion on packet duplicat</w:t>
      </w:r>
      <w:r w:rsidR="009558EA">
        <w:t>ion</w:t>
      </w:r>
      <w:r w:rsidR="00675700">
        <w:t xml:space="preserve"> [1] </w:t>
      </w:r>
      <w:r w:rsidR="002055E6">
        <w:t>occurred</w:t>
      </w:r>
      <w:r w:rsidR="00675700">
        <w:t xml:space="preserve"> after RAN2#101 meeting, trying to address open issues related to packet duplication. In this contribution, we discuss how network can be </w:t>
      </w:r>
      <w:r w:rsidR="009558EA">
        <w:t xml:space="preserve">made </w:t>
      </w:r>
      <w:r w:rsidR="00675700">
        <w:t>aware of the PPPR information to trigger packet duplication for mode 3 transmission</w:t>
      </w:r>
      <w:r w:rsidR="009558EA">
        <w:t>/resource allocation</w:t>
      </w:r>
      <w:r w:rsidR="00675700">
        <w:t>.</w:t>
      </w:r>
    </w:p>
    <w:p w14:paraId="78BE0B50" w14:textId="473F0215" w:rsidR="000D302C" w:rsidRDefault="000D302C" w:rsidP="000D302C">
      <w:pPr>
        <w:pStyle w:val="Heading1"/>
      </w:pPr>
      <w:r w:rsidRPr="006E13D1">
        <w:t>2</w:t>
      </w:r>
      <w:r w:rsidRPr="006E13D1">
        <w:tab/>
      </w:r>
      <w:r w:rsidR="00E5455A">
        <w:t xml:space="preserve">Packet duplication for </w:t>
      </w:r>
      <w:r w:rsidR="006E4F01">
        <w:t>M</w:t>
      </w:r>
      <w:r w:rsidR="00E5455A">
        <w:t>ode 3 transmission</w:t>
      </w:r>
      <w:r w:rsidR="00CD56EC">
        <w:t xml:space="preserve"> </w:t>
      </w:r>
    </w:p>
    <w:p w14:paraId="59F31736" w14:textId="330A3111" w:rsidR="004C1B76" w:rsidRDefault="00E25502" w:rsidP="00264205">
      <w:pPr>
        <w:jc w:val="both"/>
        <w:rPr>
          <w:rFonts w:eastAsia="MS Mincho"/>
          <w:lang w:val="en-US"/>
        </w:rPr>
      </w:pPr>
      <w:r>
        <w:rPr>
          <w:rFonts w:eastAsia="MS Mincho"/>
          <w:lang w:val="en-US"/>
        </w:rPr>
        <w:t>M</w:t>
      </w:r>
      <w:r w:rsidR="0097314B">
        <w:rPr>
          <w:rFonts w:eastAsia="MS Mincho"/>
          <w:lang w:val="en-US"/>
        </w:rPr>
        <w:t>ode</w:t>
      </w:r>
      <w:r w:rsidR="009558EA">
        <w:rPr>
          <w:rFonts w:eastAsia="MS Mincho"/>
          <w:lang w:val="en-US"/>
        </w:rPr>
        <w:t xml:space="preserve"> </w:t>
      </w:r>
      <w:r w:rsidR="0097314B">
        <w:rPr>
          <w:rFonts w:eastAsia="MS Mincho"/>
          <w:lang w:val="en-US"/>
        </w:rPr>
        <w:t>3</w:t>
      </w:r>
      <w:r>
        <w:rPr>
          <w:rFonts w:eastAsia="MS Mincho"/>
          <w:lang w:val="en-US"/>
        </w:rPr>
        <w:t xml:space="preserve"> operation</w:t>
      </w:r>
      <w:r w:rsidR="0097314B">
        <w:rPr>
          <w:rFonts w:eastAsia="MS Mincho"/>
          <w:lang w:val="en-US"/>
        </w:rPr>
        <w:t xml:space="preserve"> </w:t>
      </w:r>
      <w:r>
        <w:rPr>
          <w:rFonts w:eastAsia="MS Mincho"/>
          <w:lang w:val="en-US"/>
        </w:rPr>
        <w:t xml:space="preserve">for V2X </w:t>
      </w:r>
      <w:r w:rsidR="0097314B">
        <w:rPr>
          <w:rFonts w:eastAsia="MS Mincho"/>
          <w:lang w:val="en-US"/>
        </w:rPr>
        <w:t>is known as the eNB schedul</w:t>
      </w:r>
      <w:r w:rsidR="009558EA">
        <w:rPr>
          <w:rFonts w:eastAsia="MS Mincho"/>
          <w:lang w:val="en-US"/>
        </w:rPr>
        <w:t>ed</w:t>
      </w:r>
      <w:r w:rsidR="0097314B">
        <w:rPr>
          <w:rFonts w:eastAsia="MS Mincho"/>
          <w:lang w:val="en-US"/>
        </w:rPr>
        <w:t xml:space="preserve"> mode.</w:t>
      </w:r>
      <w:r>
        <w:rPr>
          <w:rFonts w:eastAsia="MS Mincho"/>
          <w:lang w:val="en-US"/>
        </w:rPr>
        <w:t xml:space="preserve"> That is, based on the sidelink BSR sent from the UE, eNB will allocate UE-specific radio resource</w:t>
      </w:r>
      <w:r w:rsidR="009558EA">
        <w:rPr>
          <w:rFonts w:eastAsia="MS Mincho"/>
          <w:lang w:val="en-US"/>
        </w:rPr>
        <w:t>s</w:t>
      </w:r>
      <w:r>
        <w:rPr>
          <w:rFonts w:eastAsia="MS Mincho"/>
          <w:lang w:val="en-US"/>
        </w:rPr>
        <w:t xml:space="preserve"> for V2X transmission over sidelink. When the application layer intends to have more reliable V2X packet delivery and </w:t>
      </w:r>
      <w:r w:rsidR="00D22A51">
        <w:rPr>
          <w:rFonts w:eastAsia="MS Mincho"/>
          <w:lang w:val="en-US"/>
        </w:rPr>
        <w:t>has passed the PPPR information</w:t>
      </w:r>
      <w:r w:rsidR="002055E6">
        <w:rPr>
          <w:rFonts w:eastAsia="MS Mincho"/>
          <w:lang w:val="en-US"/>
        </w:rPr>
        <w:t xml:space="preserve"> (indicating high reliability level is expected)</w:t>
      </w:r>
      <w:r w:rsidR="00F2055E">
        <w:rPr>
          <w:rFonts w:eastAsia="MS Mincho"/>
          <w:lang w:val="en-US"/>
        </w:rPr>
        <w:t xml:space="preserve"> in addition to the PPPP value</w:t>
      </w:r>
      <w:r w:rsidR="00D22A51">
        <w:rPr>
          <w:rFonts w:eastAsia="MS Mincho"/>
          <w:lang w:val="en-US"/>
        </w:rPr>
        <w:t xml:space="preserve"> to the AS layer, AS layer needs to make use of such PPPR</w:t>
      </w:r>
      <w:r w:rsidR="00F2055E">
        <w:rPr>
          <w:rFonts w:eastAsia="MS Mincho"/>
          <w:lang w:val="en-US"/>
        </w:rPr>
        <w:t xml:space="preserve"> and PPPP</w:t>
      </w:r>
      <w:r w:rsidR="00D22A51">
        <w:rPr>
          <w:rFonts w:eastAsia="MS Mincho"/>
          <w:lang w:val="en-US"/>
        </w:rPr>
        <w:t xml:space="preserve"> info and trigger packet duplication</w:t>
      </w:r>
      <w:r w:rsidR="002055E6">
        <w:rPr>
          <w:rFonts w:eastAsia="MS Mincho"/>
          <w:lang w:val="en-US"/>
        </w:rPr>
        <w:t>,</w:t>
      </w:r>
      <w:r w:rsidR="00D22A51">
        <w:rPr>
          <w:rFonts w:eastAsia="MS Mincho"/>
          <w:lang w:val="en-US"/>
        </w:rPr>
        <w:t xml:space="preserve"> as required. For </w:t>
      </w:r>
      <w:r w:rsidR="002055E6">
        <w:rPr>
          <w:rFonts w:eastAsia="MS Mincho"/>
          <w:lang w:val="en-US"/>
        </w:rPr>
        <w:t>M</w:t>
      </w:r>
      <w:r w:rsidR="00D22A51">
        <w:rPr>
          <w:rFonts w:eastAsia="MS Mincho"/>
          <w:lang w:val="en-US"/>
        </w:rPr>
        <w:t xml:space="preserve">ode 3 transmission, this certainly means that eNB should be aware of the PPPR </w:t>
      </w:r>
      <w:r w:rsidR="00F2055E">
        <w:rPr>
          <w:rFonts w:eastAsia="MS Mincho"/>
          <w:lang w:val="en-US"/>
        </w:rPr>
        <w:t xml:space="preserve">and PPPP </w:t>
      </w:r>
      <w:r w:rsidR="00D22A51">
        <w:rPr>
          <w:rFonts w:eastAsia="MS Mincho"/>
          <w:lang w:val="en-US"/>
        </w:rPr>
        <w:t>value</w:t>
      </w:r>
      <w:r w:rsidR="00F2055E">
        <w:rPr>
          <w:rFonts w:eastAsia="MS Mincho"/>
          <w:lang w:val="en-US"/>
        </w:rPr>
        <w:t xml:space="preserve">s for </w:t>
      </w:r>
      <w:r w:rsidR="002055E6">
        <w:rPr>
          <w:rFonts w:eastAsia="MS Mincho"/>
          <w:lang w:val="en-US"/>
        </w:rPr>
        <w:t>M</w:t>
      </w:r>
      <w:r w:rsidR="00F2055E">
        <w:rPr>
          <w:rFonts w:eastAsia="MS Mincho"/>
          <w:lang w:val="en-US"/>
        </w:rPr>
        <w:t>ode</w:t>
      </w:r>
      <w:r w:rsidR="002055E6">
        <w:rPr>
          <w:rFonts w:eastAsia="MS Mincho"/>
          <w:lang w:val="en-US"/>
        </w:rPr>
        <w:t xml:space="preserve"> </w:t>
      </w:r>
      <w:r w:rsidR="00F2055E">
        <w:rPr>
          <w:rFonts w:eastAsia="MS Mincho"/>
          <w:lang w:val="en-US"/>
        </w:rPr>
        <w:t>3 scheduling’s purpose</w:t>
      </w:r>
      <w:r w:rsidR="00D22A51">
        <w:rPr>
          <w:rFonts w:eastAsia="MS Mincho"/>
          <w:lang w:val="en-US"/>
        </w:rPr>
        <w:t>.</w:t>
      </w:r>
      <w:r w:rsidR="004C1B76">
        <w:rPr>
          <w:rFonts w:eastAsia="MS Mincho"/>
          <w:lang w:val="en-US"/>
        </w:rPr>
        <w:t xml:space="preserve"> To achieve this goal, we see at least following options are feasible</w:t>
      </w:r>
      <w:r w:rsidR="002055E6">
        <w:rPr>
          <w:rFonts w:eastAsia="MS Mincho"/>
          <w:lang w:val="en-US"/>
        </w:rPr>
        <w:t>:</w:t>
      </w:r>
    </w:p>
    <w:p w14:paraId="212C018B" w14:textId="6BEFBF9C" w:rsidR="000536C2" w:rsidRPr="000536C2" w:rsidRDefault="000536C2" w:rsidP="000536C2">
      <w:pPr>
        <w:pStyle w:val="ListParagraph"/>
        <w:numPr>
          <w:ilvl w:val="0"/>
          <w:numId w:val="9"/>
        </w:numPr>
        <w:rPr>
          <w:rFonts w:eastAsia="MS Mincho"/>
          <w:lang w:val="en-US"/>
        </w:rPr>
      </w:pPr>
      <w:r w:rsidRPr="000536C2">
        <w:rPr>
          <w:rFonts w:eastAsia="MS Mincho"/>
          <w:lang w:val="en-US"/>
        </w:rPr>
        <w:t>Option 1: PPPR is explicitly included in the Sidelink BSR</w:t>
      </w:r>
    </w:p>
    <w:p w14:paraId="584FFC22" w14:textId="3AED8D45" w:rsidR="000536C2" w:rsidRPr="000536C2" w:rsidRDefault="000536C2" w:rsidP="000536C2">
      <w:pPr>
        <w:pStyle w:val="ListParagraph"/>
        <w:numPr>
          <w:ilvl w:val="0"/>
          <w:numId w:val="9"/>
        </w:numPr>
        <w:rPr>
          <w:rFonts w:eastAsia="MS Mincho"/>
          <w:lang w:val="en-US"/>
        </w:rPr>
      </w:pPr>
      <w:r w:rsidRPr="000536C2">
        <w:rPr>
          <w:rFonts w:eastAsia="MS Mincho"/>
          <w:lang w:val="en-US"/>
        </w:rPr>
        <w:t>Option 2: PPPR is implicitly indicated by the LCG ID in the Sidelink BSR with some mapping of LCG with PPPP and PPPR</w:t>
      </w:r>
    </w:p>
    <w:p w14:paraId="53962F05" w14:textId="141B228B" w:rsidR="002C6E4B" w:rsidRDefault="000536C2" w:rsidP="00264205">
      <w:pPr>
        <w:jc w:val="both"/>
        <w:rPr>
          <w:rFonts w:eastAsia="MS Mincho"/>
          <w:lang w:val="en-US"/>
        </w:rPr>
      </w:pPr>
      <w:r>
        <w:rPr>
          <w:rFonts w:eastAsia="MS Mincho"/>
          <w:lang w:val="en-US"/>
        </w:rPr>
        <w:t xml:space="preserve">Option 1 means that a new Sidelink BSR needs to be introduced to include the PPPR field and each time UE requests </w:t>
      </w:r>
      <w:r w:rsidR="002055E6">
        <w:rPr>
          <w:rFonts w:eastAsia="MS Mincho"/>
          <w:lang w:val="en-US"/>
        </w:rPr>
        <w:t>M</w:t>
      </w:r>
      <w:r>
        <w:rPr>
          <w:rFonts w:eastAsia="MS Mincho"/>
          <w:lang w:val="en-US"/>
        </w:rPr>
        <w:t>ode</w:t>
      </w:r>
      <w:r w:rsidR="002055E6">
        <w:rPr>
          <w:rFonts w:eastAsia="MS Mincho"/>
          <w:lang w:val="en-US"/>
        </w:rPr>
        <w:t xml:space="preserve"> </w:t>
      </w:r>
      <w:r>
        <w:rPr>
          <w:rFonts w:eastAsia="MS Mincho"/>
          <w:lang w:val="en-US"/>
        </w:rPr>
        <w:t>3 resource</w:t>
      </w:r>
      <w:r w:rsidR="002055E6">
        <w:rPr>
          <w:rFonts w:eastAsia="MS Mincho"/>
          <w:lang w:val="en-US"/>
        </w:rPr>
        <w:t>s</w:t>
      </w:r>
      <w:r>
        <w:rPr>
          <w:rFonts w:eastAsia="MS Mincho"/>
          <w:lang w:val="en-US"/>
        </w:rPr>
        <w:t xml:space="preserve"> by sending Sidelink BSR, eNB will know the </w:t>
      </w:r>
      <w:r w:rsidR="002C6E4B">
        <w:rPr>
          <w:rFonts w:eastAsia="MS Mincho"/>
          <w:lang w:val="en-US"/>
        </w:rPr>
        <w:t>PPPR value for this LCG and decide how to schedule</w:t>
      </w:r>
      <w:r w:rsidR="0097314B">
        <w:rPr>
          <w:rFonts w:eastAsia="MS Mincho"/>
          <w:lang w:val="en-US"/>
        </w:rPr>
        <w:t xml:space="preserve"> </w:t>
      </w:r>
      <w:r w:rsidR="002C6E4B">
        <w:rPr>
          <w:rFonts w:eastAsia="MS Mincho"/>
          <w:lang w:val="en-US"/>
        </w:rPr>
        <w:t xml:space="preserve">the resource. We understand this is the most flexible way to indicate PPPR to the eNB. However, we also note that this is not the same way as </w:t>
      </w:r>
      <w:r w:rsidR="002055E6">
        <w:rPr>
          <w:rFonts w:eastAsia="MS Mincho"/>
          <w:lang w:val="en-US"/>
        </w:rPr>
        <w:t xml:space="preserve">the </w:t>
      </w:r>
      <w:r w:rsidR="002C6E4B">
        <w:rPr>
          <w:rFonts w:eastAsia="MS Mincho"/>
          <w:lang w:val="en-US"/>
        </w:rPr>
        <w:t xml:space="preserve">eNB </w:t>
      </w:r>
      <w:r w:rsidR="002055E6">
        <w:rPr>
          <w:rFonts w:eastAsia="MS Mincho"/>
          <w:lang w:val="en-US"/>
        </w:rPr>
        <w:t>currently</w:t>
      </w:r>
      <w:r w:rsidR="00215F18">
        <w:rPr>
          <w:rFonts w:eastAsia="MS Mincho"/>
          <w:lang w:val="en-US"/>
        </w:rPr>
        <w:t xml:space="preserve"> </w:t>
      </w:r>
      <w:r w:rsidR="002C6E4B">
        <w:rPr>
          <w:rFonts w:eastAsia="MS Mincho"/>
          <w:lang w:val="en-US"/>
        </w:rPr>
        <w:t>gets the PPPP value, i.e. PPPP field is not included in the existing Sidelink BSR MAC CE.</w:t>
      </w:r>
      <w:r w:rsidR="002C6E4B">
        <w:rPr>
          <w:rFonts w:eastAsia="MS Mincho" w:hint="eastAsia"/>
          <w:lang w:val="en-US"/>
        </w:rPr>
        <w:t xml:space="preserve"> </w:t>
      </w:r>
      <w:r w:rsidR="002C6E4B">
        <w:rPr>
          <w:rFonts w:eastAsia="MS Mincho"/>
          <w:lang w:val="en-US"/>
        </w:rPr>
        <w:t>C</w:t>
      </w:r>
      <w:r w:rsidR="002C6E4B">
        <w:rPr>
          <w:rFonts w:eastAsia="MS Mincho" w:hint="eastAsia"/>
          <w:lang w:val="en-US"/>
        </w:rPr>
        <w:t>o</w:t>
      </w:r>
      <w:r w:rsidR="002C6E4B">
        <w:rPr>
          <w:rFonts w:eastAsia="MS Mincho"/>
          <w:lang w:val="en-US"/>
        </w:rPr>
        <w:t xml:space="preserve">mpared with </w:t>
      </w:r>
      <w:r w:rsidR="002055E6">
        <w:rPr>
          <w:rFonts w:eastAsia="MS Mincho"/>
          <w:lang w:val="en-US"/>
        </w:rPr>
        <w:t>O</w:t>
      </w:r>
      <w:r w:rsidR="002C6E4B">
        <w:rPr>
          <w:rFonts w:eastAsia="MS Mincho"/>
          <w:lang w:val="en-US"/>
        </w:rPr>
        <w:t xml:space="preserve">ption 1, </w:t>
      </w:r>
      <w:r w:rsidR="002055E6">
        <w:rPr>
          <w:rFonts w:eastAsia="MS Mincho"/>
          <w:lang w:val="en-US"/>
        </w:rPr>
        <w:t>O</w:t>
      </w:r>
      <w:r w:rsidR="002C6E4B">
        <w:rPr>
          <w:rFonts w:eastAsia="MS Mincho"/>
          <w:lang w:val="en-US"/>
        </w:rPr>
        <w:t xml:space="preserve">ption 2 is less flexible in terms of PPPR indication. </w:t>
      </w:r>
      <w:r w:rsidR="00215F18">
        <w:rPr>
          <w:rFonts w:eastAsia="MS Mincho"/>
          <w:lang w:val="en-US"/>
        </w:rPr>
        <w:t>H</w:t>
      </w:r>
      <w:r w:rsidR="002C6E4B">
        <w:rPr>
          <w:rFonts w:eastAsia="MS Mincho"/>
          <w:lang w:val="en-US"/>
        </w:rPr>
        <w:t>owever, as long as network configures appropriate mapping of PPPP and PPPR to LCG, it can still serve the need of efficient radio resource scheduling since it is anyway the eNB that configures such mapping and utilizes it eventually.</w:t>
      </w:r>
      <w:r w:rsidR="00A90B33">
        <w:rPr>
          <w:rFonts w:eastAsia="MS Mincho"/>
          <w:lang w:val="en-US"/>
        </w:rPr>
        <w:t xml:space="preserve"> We understand eNB will take both PPPP and PPPR into account when making the decision of whether and how to schedule single or duplicated transmission, and therefore such mapping is more manageable from eNB's perspective. </w:t>
      </w:r>
      <w:r w:rsidR="006228DB">
        <w:rPr>
          <w:rFonts w:eastAsia="MS Mincho"/>
          <w:lang w:val="en-US"/>
        </w:rPr>
        <w:t xml:space="preserve">With </w:t>
      </w:r>
      <w:r w:rsidR="002055E6">
        <w:rPr>
          <w:rFonts w:eastAsia="MS Mincho"/>
          <w:lang w:val="en-US"/>
        </w:rPr>
        <w:t>O</w:t>
      </w:r>
      <w:r w:rsidR="006228DB">
        <w:rPr>
          <w:rFonts w:eastAsia="MS Mincho"/>
          <w:lang w:val="en-US"/>
        </w:rPr>
        <w:t xml:space="preserve">ption 2, the existing Sidelink BSR can be reused and </w:t>
      </w:r>
      <w:r w:rsidR="002055E6">
        <w:rPr>
          <w:rFonts w:eastAsia="MS Mincho"/>
          <w:lang w:val="en-US"/>
        </w:rPr>
        <w:t xml:space="preserve">there is </w:t>
      </w:r>
      <w:r w:rsidR="006228DB">
        <w:rPr>
          <w:rFonts w:eastAsia="MS Mincho"/>
          <w:lang w:val="en-US"/>
        </w:rPr>
        <w:t>no need for any</w:t>
      </w:r>
      <w:r w:rsidR="002055E6">
        <w:rPr>
          <w:rFonts w:eastAsia="MS Mincho"/>
          <w:lang w:val="en-US"/>
        </w:rPr>
        <w:t xml:space="preserve"> format</w:t>
      </w:r>
      <w:r w:rsidR="006228DB">
        <w:rPr>
          <w:rFonts w:eastAsia="MS Mincho"/>
          <w:lang w:val="en-US"/>
        </w:rPr>
        <w:t xml:space="preserve"> change. </w:t>
      </w:r>
      <w:r w:rsidR="002055E6">
        <w:rPr>
          <w:rFonts w:eastAsia="MS Mincho"/>
          <w:lang w:val="en-US"/>
        </w:rPr>
        <w:t>Thus, w</w:t>
      </w:r>
      <w:r w:rsidR="006228DB">
        <w:rPr>
          <w:rFonts w:eastAsia="MS Mincho"/>
          <w:lang w:val="en-US"/>
        </w:rPr>
        <w:t xml:space="preserve">e prefer </w:t>
      </w:r>
      <w:r w:rsidR="002055E6">
        <w:rPr>
          <w:rFonts w:eastAsia="MS Mincho"/>
          <w:lang w:val="en-US"/>
        </w:rPr>
        <w:t>O</w:t>
      </w:r>
      <w:r w:rsidR="006228DB">
        <w:rPr>
          <w:rFonts w:eastAsia="MS Mincho"/>
          <w:lang w:val="en-US"/>
        </w:rPr>
        <w:t>ption 2.</w:t>
      </w:r>
    </w:p>
    <w:p w14:paraId="76086F0D" w14:textId="5CA2ACF1" w:rsidR="003C5F03" w:rsidRPr="00E03322" w:rsidRDefault="00E03322" w:rsidP="00040A29">
      <w:pPr>
        <w:rPr>
          <w:b/>
        </w:rPr>
      </w:pPr>
      <w:r w:rsidRPr="00E03322">
        <w:rPr>
          <w:b/>
        </w:rPr>
        <w:t xml:space="preserve">Proposal </w:t>
      </w:r>
      <w:r w:rsidR="00D22A51">
        <w:rPr>
          <w:b/>
        </w:rPr>
        <w:t>1</w:t>
      </w:r>
      <w:r w:rsidRPr="00E03322">
        <w:rPr>
          <w:b/>
        </w:rPr>
        <w:t>:</w:t>
      </w:r>
      <w:r w:rsidR="00A90B33">
        <w:rPr>
          <w:b/>
        </w:rPr>
        <w:t xml:space="preserve"> UE is configured with the mapping of PPPP and PPPR to LCG</w:t>
      </w:r>
      <w:r w:rsidRPr="00E03322">
        <w:rPr>
          <w:b/>
        </w:rPr>
        <w:t>.</w:t>
      </w:r>
    </w:p>
    <w:p w14:paraId="3488F4FB" w14:textId="7777E865" w:rsidR="000D302C" w:rsidRDefault="000D302C" w:rsidP="000D302C">
      <w:pPr>
        <w:pStyle w:val="Heading1"/>
      </w:pPr>
      <w:r>
        <w:t>3</w:t>
      </w:r>
      <w:r w:rsidRPr="006E13D1">
        <w:tab/>
      </w:r>
      <w:r>
        <w:t>Conclusions</w:t>
      </w:r>
    </w:p>
    <w:p w14:paraId="4E1B6101" w14:textId="026F4829" w:rsidR="002510FB" w:rsidRPr="00264205" w:rsidRDefault="00E03322" w:rsidP="00264205">
      <w:pPr>
        <w:jc w:val="both"/>
      </w:pPr>
      <w:r w:rsidRPr="00264205">
        <w:t>In this contribution, we discussed</w:t>
      </w:r>
      <w:r w:rsidR="00A90B33" w:rsidRPr="00264205">
        <w:t xml:space="preserve"> </w:t>
      </w:r>
      <w:r w:rsidR="002055E6">
        <w:t>possible</w:t>
      </w:r>
      <w:r w:rsidR="002055E6" w:rsidRPr="00264205">
        <w:t xml:space="preserve"> </w:t>
      </w:r>
      <w:r w:rsidR="00A90B33" w:rsidRPr="00264205">
        <w:t xml:space="preserve">options </w:t>
      </w:r>
      <w:r w:rsidR="002055E6">
        <w:t>c</w:t>
      </w:r>
      <w:r w:rsidR="00A90B33" w:rsidRPr="00264205">
        <w:t>on</w:t>
      </w:r>
      <w:r w:rsidR="002055E6">
        <w:t>cerning</w:t>
      </w:r>
      <w:r w:rsidR="00A90B33" w:rsidRPr="00264205">
        <w:t xml:space="preserve"> how eNB gets the information for </w:t>
      </w:r>
      <w:r w:rsidR="002055E6">
        <w:t>M</w:t>
      </w:r>
      <w:r w:rsidR="00A90B33" w:rsidRPr="00264205">
        <w:t>ode</w:t>
      </w:r>
      <w:r w:rsidR="002055E6">
        <w:t xml:space="preserve"> </w:t>
      </w:r>
      <w:r w:rsidR="00A90B33" w:rsidRPr="00264205">
        <w:t>3 scheduling,</w:t>
      </w:r>
      <w:r w:rsidRPr="00264205">
        <w:t xml:space="preserve"> and </w:t>
      </w:r>
      <w:r w:rsidR="002055E6">
        <w:t>made the</w:t>
      </w:r>
      <w:r w:rsidRPr="00264205">
        <w:t xml:space="preserve"> following proposal:</w:t>
      </w:r>
    </w:p>
    <w:p w14:paraId="2A2A7EC1" w14:textId="2AB72B26" w:rsidR="00E03322" w:rsidRPr="00C618BD" w:rsidRDefault="00A90B33" w:rsidP="00E03322">
      <w:pPr>
        <w:rPr>
          <w:b/>
        </w:rPr>
      </w:pPr>
      <w:r w:rsidRPr="00E03322">
        <w:rPr>
          <w:b/>
        </w:rPr>
        <w:t xml:space="preserve">Proposal </w:t>
      </w:r>
      <w:r>
        <w:rPr>
          <w:b/>
        </w:rPr>
        <w:t>1</w:t>
      </w:r>
      <w:r w:rsidRPr="00E03322">
        <w:rPr>
          <w:b/>
        </w:rPr>
        <w:t>:</w:t>
      </w:r>
      <w:r>
        <w:rPr>
          <w:b/>
        </w:rPr>
        <w:t xml:space="preserve"> UE is configured with the mapping of PPPP and PPPR to LCG</w:t>
      </w:r>
      <w:r w:rsidR="00C618BD" w:rsidRPr="00E03322">
        <w:rPr>
          <w:b/>
        </w:rPr>
        <w:t>.</w:t>
      </w:r>
    </w:p>
    <w:p w14:paraId="5F6376B7" w14:textId="77777777" w:rsidR="000D302C" w:rsidRPr="006E13D1" w:rsidRDefault="000D302C" w:rsidP="000D302C">
      <w:pPr>
        <w:pStyle w:val="Heading1"/>
      </w:pPr>
      <w:r w:rsidRPr="006E13D1">
        <w:lastRenderedPageBreak/>
        <w:t>References</w:t>
      </w:r>
    </w:p>
    <w:p w14:paraId="35F222F4" w14:textId="4A7D75F8" w:rsidR="00080512" w:rsidRPr="00EB4C11" w:rsidRDefault="000D302C" w:rsidP="009558EA">
      <w:r>
        <w:t>[1]</w:t>
      </w:r>
      <w:r>
        <w:tab/>
      </w:r>
      <w:r w:rsidR="009558EA">
        <w:t>R2-180</w:t>
      </w:r>
      <w:r w:rsidR="00264205">
        <w:t>5719</w:t>
      </w:r>
      <w:r w:rsidR="009558EA">
        <w:t xml:space="preserve"> </w:t>
      </w:r>
      <w:r w:rsidR="009558EA" w:rsidRPr="00264205">
        <w:rPr>
          <w:i/>
        </w:rPr>
        <w:t xml:space="preserve">RAN2 E-mail discussion Report </w:t>
      </w:r>
      <w:r w:rsidR="006C6D6D" w:rsidRPr="00264205">
        <w:rPr>
          <w:i/>
        </w:rPr>
        <w:t>[101#72][LTE/V2X] Packet duplications (Ericsson)</w:t>
      </w:r>
      <w:r w:rsidR="009558EA">
        <w:t>, 3GPP TSG-RAN WG2 Meeting #101bis, Sanya, China, 16th - 20th April 2018</w:t>
      </w:r>
    </w:p>
    <w:sectPr w:rsidR="00080512" w:rsidRPr="00EB4C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B1FB1" w14:textId="77777777" w:rsidR="00ED539E" w:rsidRDefault="00ED539E">
      <w:r>
        <w:separator/>
      </w:r>
    </w:p>
  </w:endnote>
  <w:endnote w:type="continuationSeparator" w:id="0">
    <w:p w14:paraId="127F9646" w14:textId="77777777" w:rsidR="00ED539E" w:rsidRDefault="00ED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F58FC" w14:textId="77777777" w:rsidR="00ED539E" w:rsidRDefault="00ED539E">
      <w:r>
        <w:separator/>
      </w:r>
    </w:p>
  </w:footnote>
  <w:footnote w:type="continuationSeparator" w:id="0">
    <w:p w14:paraId="18E8C683" w14:textId="77777777" w:rsidR="00ED539E" w:rsidRDefault="00ED5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EE6A5B"/>
    <w:multiLevelType w:val="hybridMultilevel"/>
    <w:tmpl w:val="E48696F6"/>
    <w:lvl w:ilvl="0" w:tplc="2D6A842C">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6"/>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A29"/>
    <w:rsid w:val="000536C2"/>
    <w:rsid w:val="00080512"/>
    <w:rsid w:val="00090468"/>
    <w:rsid w:val="000B7BCF"/>
    <w:rsid w:val="000C522B"/>
    <w:rsid w:val="000D302C"/>
    <w:rsid w:val="000D58AB"/>
    <w:rsid w:val="000E6A3B"/>
    <w:rsid w:val="00112F1A"/>
    <w:rsid w:val="00145075"/>
    <w:rsid w:val="001741A0"/>
    <w:rsid w:val="00175FA0"/>
    <w:rsid w:val="00194CD0"/>
    <w:rsid w:val="001B49C9"/>
    <w:rsid w:val="001C4F79"/>
    <w:rsid w:val="001D3B8C"/>
    <w:rsid w:val="001F168B"/>
    <w:rsid w:val="001F7831"/>
    <w:rsid w:val="00204045"/>
    <w:rsid w:val="002055E6"/>
    <w:rsid w:val="0020712B"/>
    <w:rsid w:val="00215F18"/>
    <w:rsid w:val="0022606D"/>
    <w:rsid w:val="00231728"/>
    <w:rsid w:val="002510FB"/>
    <w:rsid w:val="00264205"/>
    <w:rsid w:val="002747EC"/>
    <w:rsid w:val="002855BF"/>
    <w:rsid w:val="002C60CF"/>
    <w:rsid w:val="002C6E4B"/>
    <w:rsid w:val="002F0D22"/>
    <w:rsid w:val="003172DC"/>
    <w:rsid w:val="00325AE3"/>
    <w:rsid w:val="00326069"/>
    <w:rsid w:val="0035462D"/>
    <w:rsid w:val="00364B41"/>
    <w:rsid w:val="00384452"/>
    <w:rsid w:val="003B40AD"/>
    <w:rsid w:val="003C4E37"/>
    <w:rsid w:val="003C5F03"/>
    <w:rsid w:val="003E16BE"/>
    <w:rsid w:val="004006E8"/>
    <w:rsid w:val="00401855"/>
    <w:rsid w:val="00436D76"/>
    <w:rsid w:val="00477455"/>
    <w:rsid w:val="00481155"/>
    <w:rsid w:val="004A1C9A"/>
    <w:rsid w:val="004A1F7B"/>
    <w:rsid w:val="004C1B76"/>
    <w:rsid w:val="004C1F3C"/>
    <w:rsid w:val="004C44D2"/>
    <w:rsid w:val="004D3578"/>
    <w:rsid w:val="004D380D"/>
    <w:rsid w:val="004E213A"/>
    <w:rsid w:val="00503171"/>
    <w:rsid w:val="00503B21"/>
    <w:rsid w:val="00506C28"/>
    <w:rsid w:val="00534DA0"/>
    <w:rsid w:val="00534F90"/>
    <w:rsid w:val="00543E6C"/>
    <w:rsid w:val="00565087"/>
    <w:rsid w:val="0056573F"/>
    <w:rsid w:val="00603F5A"/>
    <w:rsid w:val="00611566"/>
    <w:rsid w:val="006228DB"/>
    <w:rsid w:val="00646D99"/>
    <w:rsid w:val="00656910"/>
    <w:rsid w:val="00675700"/>
    <w:rsid w:val="006C66D8"/>
    <w:rsid w:val="006C6D6D"/>
    <w:rsid w:val="006D1E24"/>
    <w:rsid w:val="006E1417"/>
    <w:rsid w:val="006E4F01"/>
    <w:rsid w:val="006F6A2C"/>
    <w:rsid w:val="00710201"/>
    <w:rsid w:val="0072273D"/>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8D61B7"/>
    <w:rsid w:val="008D7C9A"/>
    <w:rsid w:val="0090271F"/>
    <w:rsid w:val="00902DB9"/>
    <w:rsid w:val="0090466A"/>
    <w:rsid w:val="00936071"/>
    <w:rsid w:val="00940212"/>
    <w:rsid w:val="00942EC2"/>
    <w:rsid w:val="009558EA"/>
    <w:rsid w:val="00961B32"/>
    <w:rsid w:val="00970DB3"/>
    <w:rsid w:val="0097314B"/>
    <w:rsid w:val="00974BB0"/>
    <w:rsid w:val="009A0AF3"/>
    <w:rsid w:val="009B07CD"/>
    <w:rsid w:val="009C19E9"/>
    <w:rsid w:val="009D74A6"/>
    <w:rsid w:val="009E71CA"/>
    <w:rsid w:val="00A10F02"/>
    <w:rsid w:val="00A204CA"/>
    <w:rsid w:val="00A2616B"/>
    <w:rsid w:val="00A53724"/>
    <w:rsid w:val="00A82346"/>
    <w:rsid w:val="00A85A2A"/>
    <w:rsid w:val="00A90B33"/>
    <w:rsid w:val="00A9671C"/>
    <w:rsid w:val="00AA032B"/>
    <w:rsid w:val="00AA1553"/>
    <w:rsid w:val="00AE3AF5"/>
    <w:rsid w:val="00B05962"/>
    <w:rsid w:val="00B15449"/>
    <w:rsid w:val="00B27303"/>
    <w:rsid w:val="00B309D6"/>
    <w:rsid w:val="00B47FD1"/>
    <w:rsid w:val="00B516BB"/>
    <w:rsid w:val="00BC3555"/>
    <w:rsid w:val="00BF05F1"/>
    <w:rsid w:val="00C12B51"/>
    <w:rsid w:val="00C24650"/>
    <w:rsid w:val="00C33079"/>
    <w:rsid w:val="00C618BD"/>
    <w:rsid w:val="00C81C43"/>
    <w:rsid w:val="00C83A13"/>
    <w:rsid w:val="00C9068C"/>
    <w:rsid w:val="00C92967"/>
    <w:rsid w:val="00CA3D0C"/>
    <w:rsid w:val="00CA654B"/>
    <w:rsid w:val="00CD4C7B"/>
    <w:rsid w:val="00CD56EC"/>
    <w:rsid w:val="00D22A51"/>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DF2E20"/>
    <w:rsid w:val="00E03322"/>
    <w:rsid w:val="00E25502"/>
    <w:rsid w:val="00E43257"/>
    <w:rsid w:val="00E5455A"/>
    <w:rsid w:val="00E62835"/>
    <w:rsid w:val="00E77645"/>
    <w:rsid w:val="00E83697"/>
    <w:rsid w:val="00EB4C11"/>
    <w:rsid w:val="00EC4A25"/>
    <w:rsid w:val="00ED2486"/>
    <w:rsid w:val="00ED539E"/>
    <w:rsid w:val="00ED5D3E"/>
    <w:rsid w:val="00F025A2"/>
    <w:rsid w:val="00F07388"/>
    <w:rsid w:val="00F2026E"/>
    <w:rsid w:val="00F2055E"/>
    <w:rsid w:val="00F2210A"/>
    <w:rsid w:val="00F27423"/>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SimSun"/>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5AIRPNAIUNRU-859666464-1721</_dlc_DocId>
    <_dlc_DocIdUrl xmlns="71c5aaf6-e6ce-465b-b873-5148d2a4c105">
      <Url>https://nokia.sharepoint.com/sites/c5g/e2earch/_layouts/15/DocIdRedir.aspx?ID=5AIRPNAIUNRU-859666464-1721</Url>
      <Description>5AIRPNAIUNRU-859666464-1721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1</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18</cp:revision>
  <dcterms:created xsi:type="dcterms:W3CDTF">2018-04-04T08:22:00Z</dcterms:created>
  <dcterms:modified xsi:type="dcterms:W3CDTF">2018-04-06T06:14:00Z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05cc7dcb-98f4-4890-886b-79cba178003d</vt:lpwstr>
  </property>
</Properties>
</file>